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90E56">
      <w:pPr>
        <w:jc w:val="both"/>
        <w:rPr>
          <w:rFonts w:hint="default" w:ascii="黑体" w:hAnsi="黑体" w:eastAsia="黑体" w:cs="黑体"/>
          <w:b w:val="0"/>
          <w:bCs/>
          <w:sz w:val="32"/>
          <w:szCs w:val="32"/>
          <w:lang w:val="en-US" w:eastAsia="zh-CN"/>
        </w:rPr>
      </w:pPr>
    </w:p>
    <w:p w14:paraId="48518ED2">
      <w:pPr>
        <w:jc w:val="center"/>
        <w:rPr>
          <w:rFonts w:hint="eastAsia" w:ascii="宋体" w:hAnsi="宋体"/>
          <w:b/>
          <w:sz w:val="36"/>
          <w:szCs w:val="36"/>
        </w:rPr>
      </w:pPr>
      <w:r>
        <w:rPr>
          <w:rFonts w:hint="eastAsia" w:ascii="宋体" w:hAnsi="宋体"/>
          <w:b/>
          <w:sz w:val="36"/>
          <w:szCs w:val="36"/>
          <w:lang w:eastAsia="zh-CN"/>
        </w:rPr>
        <w:t>安庆市文学艺术界联合会202</w:t>
      </w:r>
      <w:r>
        <w:rPr>
          <w:rFonts w:hint="eastAsia" w:ascii="宋体" w:hAnsi="宋体"/>
          <w:b/>
          <w:sz w:val="36"/>
          <w:szCs w:val="36"/>
          <w:lang w:val="en-US" w:eastAsia="zh-CN"/>
        </w:rPr>
        <w:t>3</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14:paraId="3E6E2B1E">
      <w:pPr>
        <w:jc w:val="center"/>
        <w:rPr>
          <w:rFonts w:hint="eastAsia" w:ascii="楷体_GB2312" w:eastAsia="楷体_GB2312"/>
          <w:szCs w:val="32"/>
        </w:rPr>
      </w:pPr>
    </w:p>
    <w:p w14:paraId="6734EE9C">
      <w:pPr>
        <w:adjustRightInd w:val="0"/>
        <w:snapToGrid w:val="0"/>
        <w:spacing w:line="360" w:lineRule="auto"/>
        <w:jc w:val="center"/>
        <w:rPr>
          <w:rFonts w:hint="eastAsia" w:ascii="宋体" w:hAnsi="宋体"/>
          <w:sz w:val="6"/>
          <w:szCs w:val="32"/>
        </w:rPr>
      </w:pPr>
    </w:p>
    <w:p w14:paraId="135EFD87">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w:t>
      </w:r>
      <w:r>
        <w:rPr>
          <w:rFonts w:hint="eastAsia" w:ascii="黑体" w:hAnsi="黑体" w:eastAsia="黑体"/>
          <w:szCs w:val="32"/>
          <w:lang w:val="en-US" w:eastAsia="zh-CN"/>
        </w:rPr>
        <w:t>3</w:t>
      </w:r>
      <w:r>
        <w:rPr>
          <w:rFonts w:hint="eastAsia" w:ascii="黑体" w:hAnsi="黑体" w:eastAsia="黑体"/>
          <w:szCs w:val="32"/>
        </w:rPr>
        <w:t>年度一般公共预算财政拨款“三公”经费支出决算表</w:t>
      </w:r>
    </w:p>
    <w:p w14:paraId="688F7BD7">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085E9538">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09996AC1">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5B7683B8">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7993042D">
            <w:pPr>
              <w:widowControl/>
              <w:jc w:val="center"/>
              <w:rPr>
                <w:rFonts w:ascii="宋体" w:hAnsi="宋体" w:cs="宋体"/>
                <w:b/>
                <w:bCs/>
                <w:kern w:val="0"/>
                <w:szCs w:val="21"/>
              </w:rPr>
            </w:pPr>
            <w:r>
              <w:rPr>
                <w:rFonts w:hint="eastAsia" w:ascii="宋体" w:hAnsi="宋体" w:cs="宋体"/>
                <w:b/>
                <w:bCs/>
                <w:kern w:val="0"/>
                <w:szCs w:val="21"/>
              </w:rPr>
              <w:t>决 算 数</w:t>
            </w:r>
          </w:p>
        </w:tc>
      </w:tr>
      <w:tr w14:paraId="3AC0948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178C0BBB">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14:paraId="420A49D8">
            <w:pPr>
              <w:widowControl/>
              <w:jc w:val="center"/>
              <w:rPr>
                <w:rFonts w:ascii="宋体" w:hAnsi="宋体" w:cs="宋体"/>
                <w:b/>
                <w:bCs/>
                <w:kern w:val="0"/>
                <w:szCs w:val="21"/>
              </w:rPr>
            </w:pPr>
            <w:r>
              <w:rPr>
                <w:rFonts w:hint="eastAsia" w:ascii="宋体" w:hAnsi="宋体" w:cs="宋体"/>
                <w:b/>
                <w:bCs/>
                <w:kern w:val="0"/>
                <w:szCs w:val="21"/>
                <w:lang w:val="en-US" w:eastAsia="zh-CN"/>
              </w:rPr>
              <w:t>1</w:t>
            </w:r>
          </w:p>
        </w:tc>
        <w:tc>
          <w:tcPr>
            <w:tcW w:w="2220" w:type="dxa"/>
            <w:tcBorders>
              <w:top w:val="nil"/>
              <w:left w:val="nil"/>
              <w:bottom w:val="single" w:color="auto" w:sz="4" w:space="0"/>
              <w:right w:val="single" w:color="auto" w:sz="4" w:space="0"/>
            </w:tcBorders>
            <w:noWrap w:val="0"/>
            <w:vAlign w:val="center"/>
          </w:tcPr>
          <w:p w14:paraId="2C174207">
            <w:pPr>
              <w:widowControl/>
              <w:jc w:val="center"/>
              <w:rPr>
                <w:rFonts w:ascii="宋体" w:hAnsi="宋体" w:cs="宋体"/>
                <w:b/>
                <w:bCs/>
                <w:kern w:val="0"/>
                <w:szCs w:val="21"/>
              </w:rPr>
            </w:pPr>
            <w:r>
              <w:rPr>
                <w:rFonts w:hint="eastAsia" w:ascii="宋体" w:hAnsi="宋体" w:cs="宋体"/>
                <w:b/>
                <w:bCs/>
                <w:kern w:val="0"/>
                <w:szCs w:val="21"/>
                <w:lang w:val="en-US" w:eastAsia="zh-CN"/>
              </w:rPr>
              <w:t>1</w:t>
            </w:r>
          </w:p>
        </w:tc>
      </w:tr>
      <w:tr w14:paraId="642F31A0">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EFFD7C6">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5B1B67C3">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1ECDF20A">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1315019A">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3C11B2C">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14:paraId="4A883DE9">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1</w:t>
            </w:r>
          </w:p>
        </w:tc>
        <w:tc>
          <w:tcPr>
            <w:tcW w:w="2220" w:type="dxa"/>
            <w:tcBorders>
              <w:top w:val="nil"/>
              <w:left w:val="nil"/>
              <w:bottom w:val="single" w:color="auto" w:sz="4" w:space="0"/>
              <w:right w:val="single" w:color="auto" w:sz="4" w:space="0"/>
            </w:tcBorders>
            <w:noWrap w:val="0"/>
            <w:vAlign w:val="bottom"/>
          </w:tcPr>
          <w:p w14:paraId="2EBD2C49">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1</w:t>
            </w:r>
          </w:p>
        </w:tc>
      </w:tr>
      <w:tr w14:paraId="1C9E662C">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90FF1E6">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6B2E0B89">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2A091C90">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427AD031">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092870A6">
            <w:pPr>
              <w:widowControl/>
              <w:jc w:val="left"/>
              <w:rPr>
                <w:rFonts w:ascii="宋体" w:hAnsi="宋体" w:cs="宋体"/>
                <w:kern w:val="0"/>
                <w:szCs w:val="21"/>
              </w:rPr>
            </w:pPr>
            <w:r>
              <w:rPr>
                <w:rFonts w:hint="eastAsia" w:ascii="宋体" w:hAnsi="宋体" w:cs="宋体"/>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54AFC2EE">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4B39220D">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w:t>
            </w:r>
          </w:p>
        </w:tc>
      </w:tr>
      <w:tr w14:paraId="150DBBE6">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2B871176">
            <w:pPr>
              <w:widowControl/>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公务用车运行维护费  </w:t>
            </w:r>
          </w:p>
        </w:tc>
        <w:tc>
          <w:tcPr>
            <w:tcW w:w="2157" w:type="dxa"/>
            <w:tcBorders>
              <w:top w:val="nil"/>
              <w:left w:val="nil"/>
              <w:bottom w:val="single" w:color="auto" w:sz="4" w:space="0"/>
              <w:right w:val="single" w:color="auto" w:sz="4" w:space="0"/>
            </w:tcBorders>
            <w:noWrap w:val="0"/>
            <w:vAlign w:val="bottom"/>
          </w:tcPr>
          <w:p w14:paraId="7601B762">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w:t>
            </w:r>
          </w:p>
        </w:tc>
        <w:tc>
          <w:tcPr>
            <w:tcW w:w="2220" w:type="dxa"/>
            <w:tcBorders>
              <w:top w:val="nil"/>
              <w:left w:val="nil"/>
              <w:bottom w:val="single" w:color="auto" w:sz="4" w:space="0"/>
              <w:right w:val="single" w:color="auto" w:sz="4" w:space="0"/>
            </w:tcBorders>
            <w:noWrap w:val="0"/>
            <w:vAlign w:val="bottom"/>
          </w:tcPr>
          <w:p w14:paraId="4C537100">
            <w:pPr>
              <w:widowControl/>
              <w:jc w:val="center"/>
              <w:rPr>
                <w:rFonts w:hint="default" w:ascii="宋体" w:hAnsi="宋体" w:eastAsia="仿宋_GB2312" w:cs="宋体"/>
                <w:kern w:val="0"/>
                <w:szCs w:val="21"/>
                <w:lang w:val="en-US" w:eastAsia="zh-CN"/>
              </w:rPr>
            </w:pPr>
            <w:r>
              <w:rPr>
                <w:rFonts w:hint="eastAsia" w:ascii="宋体" w:hAnsi="宋体" w:cs="宋体"/>
                <w:kern w:val="0"/>
                <w:szCs w:val="21"/>
                <w:lang w:val="en-US" w:eastAsia="zh-CN"/>
              </w:rPr>
              <w:t>0</w:t>
            </w:r>
          </w:p>
        </w:tc>
      </w:tr>
    </w:tbl>
    <w:p w14:paraId="13066AA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sz w:val="21"/>
          <w:szCs w:val="21"/>
          <w:lang w:val="en-US" w:eastAsia="zh-CN"/>
        </w:rPr>
      </w:pPr>
    </w:p>
    <w:p w14:paraId="4F66D66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szCs w:val="32"/>
        </w:rPr>
      </w:pPr>
      <w:r>
        <w:rPr>
          <w:rFonts w:hint="eastAsia" w:ascii="仿宋_GB2312" w:hAnsi="仿宋"/>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sz w:val="21"/>
          <w:szCs w:val="21"/>
          <w:lang w:eastAsia="zh-CN"/>
        </w:rPr>
        <w:t xml:space="preserve"> </w:t>
      </w:r>
      <w:r>
        <w:rPr>
          <w:rFonts w:hint="eastAsia" w:ascii="仿宋_GB2312" w:hAnsi="仿宋"/>
          <w:szCs w:val="32"/>
          <w:lang w:eastAsia="zh-CN"/>
        </w:rPr>
        <w:t xml:space="preserve"> </w:t>
      </w:r>
      <w:r>
        <w:rPr>
          <w:rFonts w:hint="eastAsia" w:ascii="黑体" w:hAnsi="黑体" w:eastAsia="黑体"/>
          <w:szCs w:val="32"/>
        </w:rPr>
        <w:t xml:space="preserve">                                      </w:t>
      </w:r>
    </w:p>
    <w:p w14:paraId="502A07BA">
      <w:pPr>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w:t>
      </w:r>
      <w:r>
        <w:rPr>
          <w:rFonts w:hint="eastAsia" w:ascii="黑体" w:hAnsi="黑体" w:eastAsia="黑体"/>
          <w:szCs w:val="32"/>
          <w:lang w:val="en-US" w:eastAsia="zh-CN"/>
        </w:rPr>
        <w:t>3</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14:paraId="330860B9">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14:paraId="75A87D17">
      <w:pPr>
        <w:ind w:firstLine="628" w:firstLineChars="200"/>
        <w:rPr>
          <w:rFonts w:hint="eastAsia" w:ascii="仿宋_GB2312" w:hAnsi="仿宋"/>
          <w:szCs w:val="32"/>
        </w:rPr>
      </w:pPr>
      <w:r>
        <w:rPr>
          <w:rFonts w:hint="eastAsia" w:ascii="仿宋_GB2312" w:hAnsi="仿宋"/>
          <w:szCs w:val="32"/>
          <w:lang w:eastAsia="zh-CN"/>
        </w:rPr>
        <w:t>安庆市文学艺术界联合会202</w:t>
      </w:r>
      <w:r>
        <w:rPr>
          <w:rFonts w:hint="eastAsia" w:ascii="仿宋_GB2312" w:hAnsi="仿宋"/>
          <w:szCs w:val="32"/>
          <w:lang w:val="en-US" w:eastAsia="zh-CN"/>
        </w:rPr>
        <w:t>3</w:t>
      </w:r>
      <w:r>
        <w:rPr>
          <w:rFonts w:hint="eastAsia" w:ascii="仿宋_GB2312" w:hAnsi="仿宋"/>
          <w:szCs w:val="32"/>
        </w:rPr>
        <w:t>年度一般公共预算财政拨款“三公”经费支出预算为</w:t>
      </w:r>
      <w:r>
        <w:rPr>
          <w:rFonts w:hint="eastAsia" w:ascii="仿宋_GB2312" w:hAnsi="仿宋"/>
          <w:szCs w:val="32"/>
          <w:lang w:val="en-US" w:eastAsia="zh-CN"/>
        </w:rPr>
        <w:t>1</w:t>
      </w:r>
      <w:r>
        <w:rPr>
          <w:rFonts w:hint="eastAsia" w:ascii="仿宋_GB2312" w:hAnsi="仿宋"/>
          <w:szCs w:val="32"/>
        </w:rPr>
        <w:t>万元，支出决算</w:t>
      </w:r>
      <w:r>
        <w:rPr>
          <w:rFonts w:hint="eastAsia" w:ascii="仿宋_GB2312" w:hAnsi="仿宋"/>
          <w:szCs w:val="32"/>
          <w:lang w:eastAsia="zh-CN"/>
        </w:rPr>
        <w:t>为</w:t>
      </w:r>
      <w:r>
        <w:rPr>
          <w:rFonts w:hint="eastAsia" w:ascii="仿宋_GB2312" w:hAnsi="仿宋"/>
          <w:szCs w:val="32"/>
          <w:lang w:val="en-US" w:eastAsia="zh-CN"/>
        </w:rPr>
        <w:t>1</w:t>
      </w:r>
      <w:r>
        <w:rPr>
          <w:rFonts w:hint="eastAsia" w:ascii="仿宋_GB2312" w:hAnsi="仿宋"/>
          <w:szCs w:val="32"/>
        </w:rPr>
        <w:t>万元，完成预算的</w:t>
      </w:r>
      <w:r>
        <w:rPr>
          <w:rFonts w:hint="eastAsia" w:ascii="仿宋_GB2312" w:hAnsi="仿宋"/>
          <w:szCs w:val="32"/>
          <w:lang w:val="en-US" w:eastAsia="zh-CN"/>
        </w:rPr>
        <w:t>100.0</w:t>
      </w:r>
      <w:r>
        <w:rPr>
          <w:rFonts w:hint="eastAsia" w:ascii="仿宋_GB2312" w:hAnsi="仿宋"/>
          <w:szCs w:val="32"/>
        </w:rPr>
        <w:t>%</w:t>
      </w:r>
      <w:r>
        <w:rPr>
          <w:rFonts w:hint="eastAsia" w:ascii="仿宋_GB2312" w:hAnsi="仿宋"/>
          <w:szCs w:val="32"/>
          <w:lang w:eastAsia="zh-CN"/>
        </w:rPr>
        <w:t>；较上年减少</w:t>
      </w:r>
      <w:r>
        <w:rPr>
          <w:rFonts w:hint="eastAsia" w:ascii="仿宋_GB2312" w:hAnsi="仿宋"/>
          <w:szCs w:val="32"/>
          <w:lang w:val="en-US" w:eastAsia="zh-CN"/>
        </w:rPr>
        <w:t>0.2</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16.7%。</w:t>
      </w:r>
      <w:r>
        <w:rPr>
          <w:rFonts w:hint="eastAsia" w:ascii="仿宋_GB2312" w:hAnsi="仿宋"/>
          <w:szCs w:val="32"/>
        </w:rPr>
        <w:t>决算数</w:t>
      </w:r>
      <w:r>
        <w:rPr>
          <w:rFonts w:hint="eastAsia" w:ascii="仿宋_GB2312" w:hAnsi="仿宋"/>
          <w:szCs w:val="32"/>
          <w:lang w:val="en-US" w:eastAsia="zh-CN"/>
        </w:rPr>
        <w:t>与</w:t>
      </w:r>
      <w:r>
        <w:rPr>
          <w:rFonts w:hint="eastAsia" w:ascii="仿宋_GB2312" w:hAnsi="仿宋"/>
          <w:szCs w:val="32"/>
        </w:rPr>
        <w:t>预算数</w:t>
      </w:r>
      <w:r>
        <w:rPr>
          <w:rFonts w:hint="eastAsia" w:ascii="仿宋_GB2312" w:hAnsi="仿宋"/>
          <w:szCs w:val="32"/>
          <w:lang w:val="en-US" w:eastAsia="zh-CN"/>
        </w:rPr>
        <w:t>相同</w:t>
      </w:r>
      <w:r>
        <w:rPr>
          <w:rFonts w:hint="eastAsia" w:ascii="仿宋_GB2312" w:hAnsi="仿宋"/>
          <w:szCs w:val="32"/>
        </w:rPr>
        <w:t>。决算数较上年减少的主要原因是</w:t>
      </w:r>
      <w:r>
        <w:rPr>
          <w:rFonts w:hint="eastAsia" w:ascii="仿宋_GB2312" w:hAnsi="仿宋"/>
          <w:szCs w:val="32"/>
          <w:lang w:val="en-US" w:eastAsia="zh-CN"/>
        </w:rPr>
        <w:t>厉行节俭，压减开支。</w:t>
      </w:r>
      <w:r>
        <w:rPr>
          <w:rFonts w:hint="eastAsia" w:ascii="仿宋_GB2312" w:hAnsi="仿宋"/>
          <w:szCs w:val="32"/>
        </w:rPr>
        <w:t>为全面反映“三公”经费支出，本次公布的“三公”经费决算为部门汇总数，包含单位本级和</w:t>
      </w:r>
      <w:r>
        <w:rPr>
          <w:rFonts w:hint="eastAsia" w:ascii="仿宋_GB2312" w:hAnsi="仿宋"/>
          <w:szCs w:val="32"/>
          <w:lang w:eastAsia="zh-CN"/>
        </w:rPr>
        <w:t>所</w:t>
      </w:r>
      <w:r>
        <w:rPr>
          <w:rFonts w:hint="eastAsia" w:ascii="仿宋_GB2312" w:hAnsi="仿宋"/>
          <w:szCs w:val="32"/>
        </w:rPr>
        <w:t>属单位。</w:t>
      </w:r>
    </w:p>
    <w:p w14:paraId="7FE61D06">
      <w:pPr>
        <w:ind w:firstLine="628"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14:paraId="2E11178F">
      <w:pPr>
        <w:ind w:firstLine="628" w:firstLineChars="200"/>
        <w:rPr>
          <w:rFonts w:hint="eastAsia" w:ascii="仿宋_GB2312" w:hAnsi="仿宋"/>
          <w:szCs w:val="32"/>
        </w:rPr>
      </w:pPr>
      <w:r>
        <w:rPr>
          <w:rFonts w:hint="eastAsia" w:ascii="仿宋_GB2312" w:hAnsi="仿宋"/>
          <w:szCs w:val="32"/>
          <w:lang w:eastAsia="zh-CN"/>
        </w:rPr>
        <w:t>安庆市文学艺术界联合会202</w:t>
      </w:r>
      <w:r>
        <w:rPr>
          <w:rFonts w:hint="eastAsia" w:ascii="仿宋_GB2312" w:hAnsi="仿宋"/>
          <w:szCs w:val="32"/>
          <w:lang w:val="en-US" w:eastAsia="zh-CN"/>
        </w:rPr>
        <w:t>3</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0.0</w:t>
      </w:r>
      <w:r>
        <w:rPr>
          <w:rFonts w:hint="eastAsia" w:ascii="仿宋_GB2312" w:hAnsi="仿宋"/>
          <w:szCs w:val="32"/>
        </w:rPr>
        <w:t>%;公务接待费支出决算</w:t>
      </w:r>
      <w:r>
        <w:rPr>
          <w:rFonts w:hint="eastAsia" w:ascii="仿宋_GB2312" w:hAnsi="仿宋"/>
          <w:szCs w:val="32"/>
          <w:lang w:val="en-US" w:eastAsia="zh-CN"/>
        </w:rPr>
        <w:t>1</w:t>
      </w:r>
      <w:r>
        <w:rPr>
          <w:rFonts w:hint="eastAsia" w:ascii="仿宋_GB2312" w:hAnsi="仿宋"/>
          <w:szCs w:val="32"/>
        </w:rPr>
        <w:t>万元，占</w:t>
      </w:r>
      <w:r>
        <w:rPr>
          <w:rFonts w:hint="eastAsia" w:ascii="仿宋_GB2312" w:hAnsi="仿宋"/>
          <w:szCs w:val="32"/>
          <w:lang w:val="en-US" w:eastAsia="zh-CN"/>
        </w:rPr>
        <w:t>100.0</w:t>
      </w:r>
      <w:r>
        <w:rPr>
          <w:rFonts w:hint="eastAsia" w:ascii="仿宋_GB2312" w:hAnsi="仿宋"/>
          <w:szCs w:val="32"/>
        </w:rPr>
        <w:t>%；公务用车购置及运行维护费支出决算</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0.0</w:t>
      </w:r>
      <w:r>
        <w:rPr>
          <w:rFonts w:hint="eastAsia" w:ascii="仿宋_GB2312" w:hAnsi="仿宋"/>
          <w:szCs w:val="32"/>
        </w:rPr>
        <w:t>%。具体情况如下：</w:t>
      </w:r>
    </w:p>
    <w:p w14:paraId="050A1040">
      <w:pPr>
        <w:ind w:firstLine="628"/>
        <w:rPr>
          <w:rFonts w:hint="eastAsia" w:ascii="仿宋_GB2312" w:hAnsi="仿宋"/>
          <w:szCs w:val="32"/>
        </w:rPr>
      </w:pPr>
      <w:r>
        <w:rPr>
          <w:rFonts w:hint="eastAsia" w:ascii="仿宋_GB2312" w:hAnsi="仿宋"/>
          <w:b/>
          <w:bCs/>
          <w:szCs w:val="32"/>
        </w:rPr>
        <w:t>1.因公出国（境）费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100.0</w:t>
      </w:r>
      <w:r>
        <w:rPr>
          <w:rFonts w:hint="eastAsia" w:ascii="仿宋_GB2312" w:hAnsi="仿宋"/>
          <w:szCs w:val="32"/>
          <w:lang w:eastAsia="zh-CN"/>
        </w:rPr>
        <w:t>%</w:t>
      </w:r>
      <w:r>
        <w:rPr>
          <w:rFonts w:hint="eastAsia" w:ascii="仿宋_GB2312" w:hAnsi="仿宋"/>
          <w:szCs w:val="32"/>
          <w:lang w:val="en-US" w:eastAsia="zh-CN"/>
        </w:rPr>
        <w:t>,决算数与预算数相同</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0.0%。</w:t>
      </w:r>
      <w:r>
        <w:rPr>
          <w:rFonts w:hint="eastAsia" w:ascii="仿宋_GB2312" w:hAnsi="仿宋"/>
          <w:szCs w:val="32"/>
        </w:rPr>
        <w:t>主要原因是2022年度、2023年度均未安排因公出国（境）计划。故2023年安庆市文学艺术界联合会因公出国（境）团组0次，出国（境）0人次，</w:t>
      </w:r>
      <w:r>
        <w:rPr>
          <w:rFonts w:hint="eastAsia" w:ascii="仿宋_GB2312" w:hAnsi="仿宋"/>
          <w:szCs w:val="32"/>
          <w:lang w:eastAsia="zh-CN"/>
        </w:rPr>
        <w:t>经费使用</w:t>
      </w:r>
      <w:bookmarkStart w:id="0" w:name="_GoBack"/>
      <w:bookmarkEnd w:id="0"/>
      <w:r>
        <w:rPr>
          <w:rFonts w:hint="eastAsia" w:ascii="仿宋_GB2312" w:hAnsi="仿宋"/>
          <w:color w:val="auto"/>
          <w:szCs w:val="32"/>
        </w:rPr>
        <w:t>严格</w:t>
      </w:r>
      <w:r>
        <w:rPr>
          <w:rFonts w:hint="eastAsia" w:ascii="仿宋_GB2312" w:hAnsi="仿宋"/>
          <w:color w:val="auto"/>
          <w:szCs w:val="32"/>
          <w:lang w:eastAsia="zh-CN"/>
        </w:rPr>
        <w:t>按照</w:t>
      </w:r>
      <w:r>
        <w:rPr>
          <w:rFonts w:hint="eastAsia" w:ascii="仿宋_GB2312" w:hAnsi="仿宋"/>
          <w:szCs w:val="32"/>
        </w:rPr>
        <w:t>《安庆市市直</w:t>
      </w:r>
      <w:r>
        <w:rPr>
          <w:rFonts w:hint="eastAsia" w:ascii="仿宋_GB2312" w:hAnsi="仿宋"/>
          <w:szCs w:val="32"/>
          <w:lang w:eastAsia="zh-CN"/>
        </w:rPr>
        <w:t>党政</w:t>
      </w:r>
      <w:r>
        <w:rPr>
          <w:rFonts w:hint="eastAsia" w:ascii="仿宋_GB2312" w:hAnsi="仿宋"/>
          <w:szCs w:val="32"/>
        </w:rPr>
        <w:t>机关</w:t>
      </w:r>
      <w:r>
        <w:rPr>
          <w:rFonts w:hint="eastAsia" w:ascii="仿宋_GB2312" w:hAnsi="仿宋"/>
          <w:szCs w:val="32"/>
          <w:lang w:eastAsia="zh-CN"/>
        </w:rPr>
        <w:t>因公临时出国经费</w:t>
      </w:r>
      <w:r>
        <w:rPr>
          <w:rFonts w:hint="eastAsia" w:ascii="仿宋_GB2312" w:hAnsi="仿宋"/>
          <w:szCs w:val="32"/>
        </w:rPr>
        <w:t>管理办法》（财行〔2015〕5</w:t>
      </w:r>
      <w:r>
        <w:rPr>
          <w:rFonts w:hint="eastAsia" w:ascii="仿宋_GB2312" w:hAnsi="仿宋"/>
          <w:szCs w:val="32"/>
          <w:lang w:val="en-US" w:eastAsia="zh-CN"/>
        </w:rPr>
        <w:t>08</w:t>
      </w:r>
      <w:r>
        <w:rPr>
          <w:rFonts w:hint="eastAsia" w:ascii="仿宋_GB2312" w:hAnsi="仿宋"/>
          <w:szCs w:val="32"/>
        </w:rPr>
        <w:t>号）</w:t>
      </w:r>
      <w:r>
        <w:rPr>
          <w:rFonts w:hint="eastAsia" w:ascii="仿宋_GB2312" w:hAnsi="仿宋"/>
          <w:color w:val="auto"/>
          <w:szCs w:val="32"/>
          <w:lang w:eastAsia="zh-CN"/>
        </w:rPr>
        <w:t>等</w:t>
      </w:r>
      <w:r>
        <w:rPr>
          <w:rFonts w:hint="eastAsia" w:ascii="仿宋_GB2312" w:hAnsi="仿宋"/>
          <w:color w:val="auto"/>
          <w:szCs w:val="32"/>
        </w:rPr>
        <w:t>相关规定</w:t>
      </w:r>
      <w:r>
        <w:rPr>
          <w:rFonts w:hint="eastAsia" w:ascii="仿宋_GB2312" w:hAnsi="仿宋"/>
          <w:color w:val="auto"/>
          <w:szCs w:val="32"/>
          <w:lang w:eastAsia="zh-CN"/>
        </w:rPr>
        <w:t>执行</w:t>
      </w:r>
      <w:r>
        <w:rPr>
          <w:rFonts w:hint="eastAsia" w:ascii="仿宋_GB2312" w:hAnsi="仿宋"/>
          <w:szCs w:val="32"/>
          <w:lang w:eastAsia="zh-CN"/>
        </w:rPr>
        <w:t>。</w:t>
      </w:r>
    </w:p>
    <w:p w14:paraId="4515FE3C">
      <w:pPr>
        <w:ind w:firstLine="628" w:firstLineChars="200"/>
        <w:rPr>
          <w:rFonts w:hint="eastAsia" w:ascii="仿宋_GB2312" w:hAnsi="仿宋"/>
          <w:color w:val="auto"/>
          <w:szCs w:val="32"/>
        </w:rPr>
      </w:pPr>
      <w:r>
        <w:rPr>
          <w:rFonts w:hint="eastAsia" w:ascii="仿宋_GB2312" w:hAnsi="仿宋"/>
          <w:b/>
          <w:bCs/>
          <w:szCs w:val="32"/>
        </w:rPr>
        <w:t>2.公务接待费</w:t>
      </w:r>
      <w:r>
        <w:rPr>
          <w:rFonts w:hint="eastAsia" w:ascii="仿宋_GB2312" w:hAnsi="仿宋"/>
          <w:szCs w:val="32"/>
          <w:lang w:eastAsia="zh-CN"/>
        </w:rPr>
        <w:t>预算为</w:t>
      </w:r>
      <w:r>
        <w:rPr>
          <w:rFonts w:hint="eastAsia" w:ascii="仿宋_GB2312" w:hAnsi="仿宋"/>
          <w:szCs w:val="32"/>
          <w:lang w:val="en-US" w:eastAsia="zh-CN"/>
        </w:rPr>
        <w:t>1</w:t>
      </w:r>
      <w:r>
        <w:rPr>
          <w:rFonts w:hint="eastAsia" w:ascii="仿宋_GB2312" w:hAnsi="仿宋"/>
          <w:szCs w:val="32"/>
          <w:lang w:eastAsia="zh-CN"/>
        </w:rPr>
        <w:t>万元，支出决算为</w:t>
      </w:r>
      <w:r>
        <w:rPr>
          <w:rFonts w:hint="eastAsia" w:ascii="仿宋_GB2312" w:hAnsi="仿宋"/>
          <w:szCs w:val="32"/>
          <w:lang w:val="en-US" w:eastAsia="zh-CN"/>
        </w:rPr>
        <w:t>1万元</w:t>
      </w:r>
      <w:r>
        <w:rPr>
          <w:rFonts w:hint="eastAsia" w:ascii="仿宋_GB2312" w:hAnsi="仿宋"/>
          <w:szCs w:val="32"/>
          <w:lang w:eastAsia="zh-CN"/>
        </w:rPr>
        <w:t>，完成预算的</w:t>
      </w:r>
      <w:r>
        <w:rPr>
          <w:rFonts w:hint="eastAsia" w:ascii="仿宋_GB2312" w:hAnsi="仿宋"/>
          <w:szCs w:val="32"/>
          <w:lang w:val="en-US" w:eastAsia="zh-CN"/>
        </w:rPr>
        <w:t>100.0</w:t>
      </w:r>
      <w:r>
        <w:rPr>
          <w:rFonts w:hint="eastAsia" w:ascii="仿宋_GB2312" w:hAnsi="仿宋"/>
          <w:szCs w:val="32"/>
          <w:lang w:eastAsia="zh-CN"/>
        </w:rPr>
        <w:t>%</w:t>
      </w:r>
      <w:r>
        <w:rPr>
          <w:rFonts w:hint="eastAsia" w:ascii="仿宋_GB2312" w:hAnsi="仿宋"/>
          <w:szCs w:val="32"/>
          <w:lang w:val="en-US" w:eastAsia="zh-CN"/>
        </w:rPr>
        <w:t>,决算数与预算数相同</w:t>
      </w:r>
      <w:r>
        <w:rPr>
          <w:rFonts w:hint="eastAsia" w:ascii="仿宋_GB2312" w:hAnsi="仿宋"/>
          <w:szCs w:val="32"/>
          <w:lang w:eastAsia="zh-CN"/>
        </w:rPr>
        <w:t>；较上年减少</w:t>
      </w:r>
      <w:r>
        <w:rPr>
          <w:rFonts w:hint="eastAsia" w:ascii="仿宋_GB2312" w:hAnsi="仿宋"/>
          <w:szCs w:val="32"/>
          <w:lang w:val="en-US" w:eastAsia="zh-CN"/>
        </w:rPr>
        <w:t>0.2</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16.7%。</w:t>
      </w:r>
      <w:r>
        <w:rPr>
          <w:rFonts w:hint="eastAsia" w:ascii="仿宋_GB2312" w:hAnsi="仿宋"/>
          <w:szCs w:val="32"/>
        </w:rPr>
        <w:t>决算数较上年减少</w:t>
      </w:r>
      <w:r>
        <w:rPr>
          <w:rFonts w:hint="eastAsia" w:ascii="仿宋_GB2312" w:hAnsi="仿宋"/>
          <w:szCs w:val="32"/>
          <w:lang w:val="en-US" w:eastAsia="zh-CN"/>
        </w:rPr>
        <w:t>的主要</w:t>
      </w:r>
      <w:r>
        <w:rPr>
          <w:rFonts w:hint="eastAsia" w:ascii="仿宋_GB2312" w:hAnsi="仿宋"/>
          <w:szCs w:val="32"/>
        </w:rPr>
        <w:t>原因是厉行节约，适度招待。202</w:t>
      </w:r>
      <w:r>
        <w:rPr>
          <w:rFonts w:hint="eastAsia" w:ascii="仿宋_GB2312" w:hAnsi="仿宋"/>
          <w:szCs w:val="32"/>
          <w:lang w:val="en-US" w:eastAsia="zh-CN"/>
        </w:rPr>
        <w:t>3</w:t>
      </w:r>
      <w:r>
        <w:rPr>
          <w:rFonts w:hint="eastAsia" w:ascii="仿宋_GB2312" w:hAnsi="仿宋"/>
          <w:szCs w:val="32"/>
        </w:rPr>
        <w:t>年度安庆市文学艺术界联合会国内公务接待共</w:t>
      </w:r>
      <w:r>
        <w:rPr>
          <w:rFonts w:hint="eastAsia" w:ascii="仿宋_GB2312" w:hAnsi="仿宋"/>
          <w:szCs w:val="32"/>
          <w:lang w:val="en-US" w:eastAsia="zh-CN"/>
        </w:rPr>
        <w:t>6</w:t>
      </w:r>
      <w:r>
        <w:rPr>
          <w:rFonts w:hint="eastAsia" w:ascii="仿宋_GB2312" w:hAnsi="仿宋"/>
          <w:szCs w:val="32"/>
        </w:rPr>
        <w:t>批次（其中外事接待 0 批次），</w:t>
      </w:r>
      <w:r>
        <w:rPr>
          <w:rFonts w:hint="eastAsia" w:ascii="仿宋_GB2312" w:hAnsi="仿宋"/>
          <w:szCs w:val="32"/>
          <w:lang w:val="en-US" w:eastAsia="zh-CN"/>
        </w:rPr>
        <w:t>80</w:t>
      </w:r>
      <w:r>
        <w:rPr>
          <w:rFonts w:hint="eastAsia" w:ascii="仿宋_GB2312" w:hAnsi="仿宋"/>
          <w:szCs w:val="32"/>
        </w:rPr>
        <w:t>人次（其中外事接待 0人次）。主要是用于组织艺术家们开展活动工作就餐、各地市文联调研就餐。经费使用贯彻中央八项规定</w:t>
      </w:r>
      <w:r>
        <w:rPr>
          <w:rFonts w:hint="eastAsia" w:ascii="仿宋_GB2312" w:hAnsi="仿宋"/>
          <w:szCs w:val="32"/>
          <w:lang w:eastAsia="zh-CN"/>
        </w:rPr>
        <w:t>精神</w:t>
      </w:r>
      <w:r>
        <w:rPr>
          <w:rFonts w:hint="eastAsia" w:ascii="仿宋_GB2312" w:hAnsi="仿宋"/>
          <w:szCs w:val="32"/>
        </w:rPr>
        <w:t>，</w:t>
      </w:r>
      <w:r>
        <w:rPr>
          <w:rFonts w:hint="eastAsia" w:ascii="仿宋_GB2312" w:hAnsi="仿宋"/>
          <w:color w:val="auto"/>
          <w:szCs w:val="32"/>
        </w:rPr>
        <w:t>严格</w:t>
      </w:r>
      <w:r>
        <w:rPr>
          <w:rFonts w:hint="eastAsia" w:ascii="仿宋_GB2312" w:hAnsi="仿宋"/>
          <w:color w:val="auto"/>
          <w:szCs w:val="32"/>
          <w:lang w:eastAsia="zh-CN"/>
        </w:rPr>
        <w:t>按照</w:t>
      </w:r>
      <w:r>
        <w:rPr>
          <w:rFonts w:hint="eastAsia" w:ascii="仿宋_GB2312" w:hAnsi="仿宋"/>
          <w:szCs w:val="32"/>
        </w:rPr>
        <w:t>《安庆市市直机关公务接待费管理暂行办法》（财行〔2015〕53号）</w:t>
      </w:r>
      <w:r>
        <w:rPr>
          <w:rFonts w:hint="eastAsia" w:ascii="仿宋_GB2312" w:hAnsi="仿宋"/>
          <w:color w:val="auto"/>
          <w:szCs w:val="32"/>
          <w:lang w:eastAsia="zh-CN"/>
        </w:rPr>
        <w:t>等</w:t>
      </w:r>
      <w:r>
        <w:rPr>
          <w:rFonts w:hint="eastAsia" w:ascii="仿宋_GB2312" w:hAnsi="仿宋"/>
          <w:color w:val="auto"/>
          <w:szCs w:val="32"/>
        </w:rPr>
        <w:t>相关规定</w:t>
      </w:r>
      <w:r>
        <w:rPr>
          <w:rFonts w:hint="eastAsia" w:ascii="仿宋_GB2312" w:hAnsi="仿宋"/>
          <w:color w:val="auto"/>
          <w:szCs w:val="32"/>
          <w:lang w:eastAsia="zh-CN"/>
        </w:rPr>
        <w:t>执行</w:t>
      </w:r>
      <w:r>
        <w:rPr>
          <w:rFonts w:hint="eastAsia" w:ascii="仿宋_GB2312" w:hAnsi="仿宋"/>
          <w:color w:val="auto"/>
          <w:szCs w:val="32"/>
        </w:rPr>
        <w:t>。</w:t>
      </w:r>
    </w:p>
    <w:p w14:paraId="13966565">
      <w:pPr>
        <w:ind w:firstLine="628" w:firstLineChars="200"/>
        <w:rPr>
          <w:rFonts w:hint="eastAsia"/>
        </w:rPr>
      </w:pPr>
      <w:r>
        <w:rPr>
          <w:rFonts w:hint="eastAsia" w:ascii="仿宋_GB2312" w:hAnsi="仿宋"/>
          <w:b/>
          <w:bCs/>
          <w:szCs w:val="32"/>
        </w:rPr>
        <w:t>3.公务用车购置及运行维护费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100.0</w:t>
      </w:r>
      <w:r>
        <w:rPr>
          <w:rFonts w:hint="eastAsia" w:ascii="仿宋_GB2312" w:hAnsi="仿宋"/>
          <w:szCs w:val="32"/>
          <w:lang w:eastAsia="zh-CN"/>
        </w:rPr>
        <w:t>%</w:t>
      </w:r>
      <w:r>
        <w:rPr>
          <w:rFonts w:hint="eastAsia" w:ascii="仿宋_GB2312" w:hAnsi="仿宋"/>
          <w:szCs w:val="32"/>
          <w:lang w:val="en-US" w:eastAsia="zh-CN"/>
        </w:rPr>
        <w:t>,决算数与预算数相同</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lang w:eastAsia="zh-CN"/>
        </w:rPr>
        <w:t>万元，下降</w:t>
      </w:r>
      <w:r>
        <w:rPr>
          <w:rFonts w:hint="eastAsia" w:ascii="仿宋_GB2312" w:hAnsi="仿宋"/>
          <w:szCs w:val="32"/>
          <w:lang w:val="en-US" w:eastAsia="zh-CN"/>
        </w:rPr>
        <w:t>0.0%。</w:t>
      </w:r>
      <w:r>
        <w:rPr>
          <w:rFonts w:hint="eastAsia" w:ascii="仿宋_GB2312" w:hAnsi="仿宋"/>
          <w:szCs w:val="32"/>
          <w:lang w:eastAsia="zh-CN"/>
        </w:rPr>
        <w:t>主要原因是</w:t>
      </w:r>
      <w:r>
        <w:rPr>
          <w:rFonts w:hint="eastAsia" w:ascii="仿宋_GB2312" w:hAnsi="仿宋"/>
          <w:szCs w:val="32"/>
          <w:lang w:val="en-US" w:eastAsia="zh-CN"/>
        </w:rPr>
        <w:t>2022年度、</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lang w:eastAsia="zh-CN"/>
        </w:rPr>
        <w:t>年度</w:t>
      </w:r>
      <w:r>
        <w:rPr>
          <w:rFonts w:hint="eastAsia" w:ascii="仿宋_GB2312" w:hAnsi="仿宋"/>
          <w:szCs w:val="32"/>
          <w:lang w:val="en-US" w:eastAsia="zh-CN"/>
        </w:rPr>
        <w:t>均</w:t>
      </w:r>
      <w:r>
        <w:rPr>
          <w:rFonts w:hint="eastAsia" w:ascii="仿宋_GB2312" w:hAnsi="仿宋"/>
          <w:szCs w:val="32"/>
          <w:lang w:eastAsia="zh-CN"/>
        </w:rPr>
        <w:t>未安排公务用车购置及运行维护费。</w:t>
      </w:r>
      <w:r>
        <w:rPr>
          <w:rFonts w:hint="eastAsia" w:ascii="仿宋_GB2312" w:hAnsi="仿宋"/>
          <w:szCs w:val="32"/>
        </w:rPr>
        <w:t>其中，公务用车购置费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100.0</w:t>
      </w:r>
      <w:r>
        <w:rPr>
          <w:rFonts w:hint="eastAsia" w:ascii="仿宋_GB2312" w:hAnsi="仿宋"/>
          <w:szCs w:val="32"/>
          <w:lang w:eastAsia="zh-CN"/>
        </w:rPr>
        <w:t>%</w:t>
      </w:r>
      <w:r>
        <w:rPr>
          <w:rFonts w:hint="eastAsia" w:ascii="仿宋_GB2312" w:hAnsi="仿宋"/>
          <w:szCs w:val="32"/>
          <w:lang w:val="en-US" w:eastAsia="zh-CN"/>
        </w:rPr>
        <w:t>,决算数与预算数相同</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0.0%。</w:t>
      </w:r>
      <w:r>
        <w:rPr>
          <w:rFonts w:hint="eastAsia" w:ascii="仿宋_GB2312" w:hAnsi="仿宋"/>
          <w:szCs w:val="32"/>
          <w:lang w:eastAsia="zh-CN"/>
        </w:rPr>
        <w:t>主要原因是</w:t>
      </w:r>
      <w:r>
        <w:rPr>
          <w:rFonts w:hint="eastAsia" w:ascii="仿宋_GB2312" w:hAnsi="仿宋"/>
          <w:szCs w:val="32"/>
          <w:lang w:val="en-US" w:eastAsia="zh-CN"/>
        </w:rPr>
        <w:t>2022年度、</w:t>
      </w:r>
      <w:r>
        <w:rPr>
          <w:rFonts w:hint="eastAsia" w:ascii="仿宋_GB2312" w:hAnsi="仿宋"/>
          <w:szCs w:val="32"/>
          <w:lang w:eastAsia="zh-CN"/>
        </w:rPr>
        <w:t>2023年度</w:t>
      </w:r>
      <w:r>
        <w:rPr>
          <w:rFonts w:hint="eastAsia" w:ascii="仿宋_GB2312" w:hAnsi="仿宋"/>
          <w:szCs w:val="32"/>
          <w:lang w:val="en-US" w:eastAsia="zh-CN"/>
        </w:rPr>
        <w:t>没有</w:t>
      </w:r>
      <w:r>
        <w:rPr>
          <w:rFonts w:hint="eastAsia" w:ascii="仿宋_GB2312" w:hAnsi="仿宋"/>
          <w:szCs w:val="32"/>
          <w:lang w:eastAsia="zh-CN"/>
        </w:rPr>
        <w:t>安排公务用车购置费</w:t>
      </w:r>
      <w:r>
        <w:rPr>
          <w:rFonts w:hint="eastAsia" w:ascii="仿宋_GB2312" w:hAnsi="仿宋"/>
          <w:szCs w:val="32"/>
        </w:rPr>
        <w:t>。</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年购置公务用车</w:t>
      </w:r>
      <w:r>
        <w:rPr>
          <w:rFonts w:hint="eastAsia" w:ascii="仿宋_GB2312" w:hAnsi="仿宋"/>
          <w:szCs w:val="32"/>
          <w:lang w:val="en-US" w:eastAsia="zh-CN"/>
        </w:rPr>
        <w:t>0</w:t>
      </w:r>
      <w:r>
        <w:rPr>
          <w:rFonts w:hint="eastAsia" w:ascii="仿宋_GB2312" w:hAnsi="仿宋"/>
          <w:szCs w:val="32"/>
        </w:rPr>
        <w:t>辆。公务用车运行维护费</w:t>
      </w:r>
      <w:r>
        <w:rPr>
          <w:rFonts w:hint="eastAsia" w:ascii="仿宋_GB2312" w:hAnsi="仿宋"/>
          <w:szCs w:val="32"/>
          <w:lang w:eastAsia="zh-CN"/>
        </w:rPr>
        <w:t>预算为</w:t>
      </w:r>
      <w:r>
        <w:rPr>
          <w:rFonts w:hint="eastAsia" w:ascii="仿宋_GB2312" w:hAnsi="仿宋"/>
          <w:szCs w:val="32"/>
          <w:lang w:val="en-US" w:eastAsia="zh-CN"/>
        </w:rPr>
        <w:t>0</w:t>
      </w:r>
      <w:r>
        <w:rPr>
          <w:rFonts w:hint="eastAsia" w:ascii="仿宋_GB2312" w:hAnsi="仿宋"/>
          <w:szCs w:val="32"/>
          <w:lang w:eastAsia="zh-CN"/>
        </w:rPr>
        <w:t>万元，支出决算为</w:t>
      </w:r>
      <w:r>
        <w:rPr>
          <w:rFonts w:hint="eastAsia" w:ascii="仿宋_GB2312" w:hAnsi="仿宋"/>
          <w:szCs w:val="32"/>
          <w:lang w:val="en-US" w:eastAsia="zh-CN"/>
        </w:rPr>
        <w:t>0万元</w:t>
      </w:r>
      <w:r>
        <w:rPr>
          <w:rFonts w:hint="eastAsia" w:ascii="仿宋_GB2312" w:hAnsi="仿宋"/>
          <w:szCs w:val="32"/>
          <w:lang w:eastAsia="zh-CN"/>
        </w:rPr>
        <w:t>，完成预算的</w:t>
      </w:r>
      <w:r>
        <w:rPr>
          <w:rFonts w:hint="eastAsia" w:ascii="仿宋_GB2312" w:hAnsi="仿宋"/>
          <w:szCs w:val="32"/>
          <w:lang w:val="en-US" w:eastAsia="zh-CN"/>
        </w:rPr>
        <w:t>100.0</w:t>
      </w:r>
      <w:r>
        <w:rPr>
          <w:rFonts w:hint="eastAsia" w:ascii="仿宋_GB2312" w:hAnsi="仿宋"/>
          <w:szCs w:val="32"/>
          <w:lang w:eastAsia="zh-CN"/>
        </w:rPr>
        <w:t>%</w:t>
      </w:r>
      <w:r>
        <w:rPr>
          <w:rFonts w:hint="eastAsia" w:ascii="仿宋_GB2312" w:hAnsi="仿宋"/>
          <w:szCs w:val="32"/>
          <w:lang w:val="en-US" w:eastAsia="zh-CN"/>
        </w:rPr>
        <w:t>,决算数与预算数相同</w:t>
      </w:r>
      <w:r>
        <w:rPr>
          <w:rFonts w:hint="eastAsia" w:ascii="仿宋_GB2312" w:hAnsi="仿宋"/>
          <w:szCs w:val="32"/>
          <w:lang w:eastAsia="zh-CN"/>
        </w:rPr>
        <w:t>；较上年减少</w:t>
      </w:r>
      <w:r>
        <w:rPr>
          <w:rFonts w:hint="eastAsia" w:ascii="仿宋_GB2312" w:hAnsi="仿宋"/>
          <w:szCs w:val="32"/>
          <w:lang w:val="en-US" w:eastAsia="zh-CN"/>
        </w:rPr>
        <w:t>0</w:t>
      </w:r>
      <w:r>
        <w:rPr>
          <w:rFonts w:hint="eastAsia" w:ascii="仿宋_GB2312" w:hAnsi="仿宋"/>
          <w:szCs w:val="32"/>
        </w:rPr>
        <w:t>万元</w:t>
      </w:r>
      <w:r>
        <w:rPr>
          <w:rFonts w:hint="eastAsia" w:ascii="仿宋_GB2312" w:hAnsi="仿宋"/>
          <w:szCs w:val="32"/>
          <w:lang w:eastAsia="zh-CN"/>
        </w:rPr>
        <w:t>，下降</w:t>
      </w:r>
      <w:r>
        <w:rPr>
          <w:rFonts w:hint="eastAsia" w:ascii="仿宋_GB2312" w:hAnsi="仿宋"/>
          <w:szCs w:val="32"/>
          <w:lang w:val="en-US" w:eastAsia="zh-CN"/>
        </w:rPr>
        <w:t>0.0%。</w:t>
      </w:r>
      <w:r>
        <w:rPr>
          <w:rFonts w:hint="eastAsia" w:ascii="仿宋_GB2312" w:hAnsi="仿宋"/>
          <w:szCs w:val="32"/>
        </w:rPr>
        <w:t>主要原因是</w:t>
      </w:r>
      <w:r>
        <w:rPr>
          <w:rFonts w:hint="eastAsia" w:ascii="仿宋_GB2312" w:hAnsi="仿宋"/>
          <w:szCs w:val="32"/>
          <w:lang w:val="en-US" w:eastAsia="zh-CN"/>
        </w:rPr>
        <w:t>2022年度、</w:t>
      </w:r>
      <w:r>
        <w:rPr>
          <w:rFonts w:hint="eastAsia" w:ascii="仿宋_GB2312" w:hAnsi="仿宋"/>
          <w:szCs w:val="32"/>
        </w:rPr>
        <w:t>2023年度</w:t>
      </w:r>
      <w:r>
        <w:rPr>
          <w:rFonts w:hint="eastAsia" w:ascii="仿宋_GB2312" w:hAnsi="仿宋"/>
          <w:szCs w:val="32"/>
          <w:lang w:val="en-US" w:eastAsia="zh-CN"/>
        </w:rPr>
        <w:t>均</w:t>
      </w:r>
      <w:r>
        <w:rPr>
          <w:rFonts w:hint="eastAsia" w:ascii="仿宋_GB2312" w:hAnsi="仿宋"/>
          <w:szCs w:val="32"/>
        </w:rPr>
        <w:t>未安排公务用车运行维护费。截至</w:t>
      </w:r>
      <w:r>
        <w:rPr>
          <w:rFonts w:hint="eastAsia" w:ascii="仿宋_GB2312" w:hAnsi="仿宋"/>
          <w:szCs w:val="32"/>
          <w:lang w:eastAsia="zh-CN"/>
        </w:rPr>
        <w:t>202</w:t>
      </w:r>
      <w:r>
        <w:rPr>
          <w:rFonts w:hint="eastAsia" w:ascii="仿宋_GB2312" w:hAnsi="仿宋"/>
          <w:szCs w:val="32"/>
          <w:lang w:val="en-US" w:eastAsia="zh-CN"/>
        </w:rPr>
        <w:t>3</w:t>
      </w:r>
      <w:r>
        <w:rPr>
          <w:rFonts w:hint="eastAsia" w:ascii="仿宋_GB2312" w:hAnsi="仿宋"/>
          <w:szCs w:val="32"/>
        </w:rPr>
        <w:t>年12月31日，</w:t>
      </w:r>
      <w:r>
        <w:rPr>
          <w:rFonts w:hint="eastAsia" w:ascii="仿宋_GB2312" w:hAnsi="仿宋"/>
          <w:szCs w:val="32"/>
          <w:lang w:eastAsia="zh-CN"/>
        </w:rPr>
        <w:t>安庆市文学艺术界联合会</w:t>
      </w:r>
      <w:r>
        <w:rPr>
          <w:rFonts w:hint="eastAsia" w:ascii="仿宋_GB2312" w:hAnsi="仿宋"/>
          <w:szCs w:val="32"/>
        </w:rPr>
        <w:t>机关</w:t>
      </w:r>
      <w:r>
        <w:rPr>
          <w:rFonts w:hint="eastAsia" w:ascii="仿宋_GB2312" w:hAnsi="仿宋"/>
          <w:szCs w:val="32"/>
          <w:lang w:eastAsia="zh-CN"/>
        </w:rPr>
        <w:t>及所属单位</w:t>
      </w:r>
      <w:r>
        <w:rPr>
          <w:rFonts w:hint="eastAsia" w:ascii="仿宋_GB2312" w:hAnsi="仿宋"/>
          <w:szCs w:val="32"/>
        </w:rPr>
        <w:t>开支财政拨款的公务用车保有量为</w:t>
      </w:r>
      <w:r>
        <w:rPr>
          <w:rFonts w:hint="eastAsia" w:ascii="仿宋_GB2312" w:hAnsi="仿宋"/>
          <w:szCs w:val="32"/>
          <w:lang w:val="en-US" w:eastAsia="zh-CN"/>
        </w:rPr>
        <w:t>0</w:t>
      </w:r>
      <w:r>
        <w:rPr>
          <w:rFonts w:hint="eastAsia" w:ascii="仿宋_GB2312" w:hAnsi="仿宋"/>
          <w:szCs w:val="32"/>
        </w:rPr>
        <w:t>辆。</w:t>
      </w:r>
    </w:p>
    <w:p w14:paraId="589486B9">
      <w:pPr>
        <w:pStyle w:val="2"/>
        <w:ind w:left="1258" w:hanging="1258"/>
        <w:jc w:val="both"/>
        <w:rPr>
          <w:rFonts w:hint="eastAsia" w:ascii="仿宋_GB2312" w:eastAsia="仿宋_GB2312"/>
          <w:sz w:val="32"/>
        </w:rPr>
      </w:pPr>
    </w:p>
    <w:p w14:paraId="0EA69EF9">
      <w:pPr>
        <w:pStyle w:val="2"/>
        <w:ind w:left="1258" w:hanging="1258"/>
        <w:jc w:val="both"/>
        <w:rPr>
          <w:rFonts w:hint="eastAsia" w:ascii="仿宋_GB2312" w:eastAsia="仿宋_GB2312"/>
          <w:sz w:val="32"/>
        </w:rPr>
      </w:pPr>
    </w:p>
    <w:p w14:paraId="5EE256D2">
      <w:pPr>
        <w:pStyle w:val="2"/>
        <w:jc w:val="both"/>
        <w:rPr>
          <w:rFonts w:hint="eastAsia"/>
        </w:rPr>
      </w:pPr>
    </w:p>
    <w:p w14:paraId="4E383000"/>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9CBCB">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14:paraId="3B226204">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44217">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14:paraId="3A127601">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Mjc1MjEzMDkzMGRjMDdmYzQ3MWM1YzViODllMjEifQ=="/>
  </w:docVars>
  <w:rsids>
    <w:rsidRoot w:val="00000000"/>
    <w:rsid w:val="07770A63"/>
    <w:rsid w:val="0D817B82"/>
    <w:rsid w:val="186944A7"/>
    <w:rsid w:val="1E87332B"/>
    <w:rsid w:val="22C407E5"/>
    <w:rsid w:val="25893620"/>
    <w:rsid w:val="284E2202"/>
    <w:rsid w:val="32A4712F"/>
    <w:rsid w:val="39C947F7"/>
    <w:rsid w:val="3B1654FE"/>
    <w:rsid w:val="3D453E79"/>
    <w:rsid w:val="402F396B"/>
    <w:rsid w:val="408D6263"/>
    <w:rsid w:val="47B42327"/>
    <w:rsid w:val="48922BE6"/>
    <w:rsid w:val="4CE433BE"/>
    <w:rsid w:val="4FA407B6"/>
    <w:rsid w:val="54272508"/>
    <w:rsid w:val="5B114C19"/>
    <w:rsid w:val="630745A4"/>
    <w:rsid w:val="74BD5B20"/>
    <w:rsid w:val="769C2DA1"/>
    <w:rsid w:val="79602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center"/>
    </w:pPr>
    <w:rPr>
      <w:rFonts w:eastAsia="黑体"/>
      <w:sz w:val="36"/>
    </w:rPr>
  </w:style>
  <w:style w:type="paragraph" w:styleId="3">
    <w:name w:val="footer"/>
    <w:basedOn w:val="1"/>
    <w:autoRedefine/>
    <w:qFormat/>
    <w:uiPriority w:val="0"/>
    <w:pPr>
      <w:tabs>
        <w:tab w:val="center" w:pos="4153"/>
        <w:tab w:val="right" w:pos="8306"/>
      </w:tabs>
      <w:snapToGrid w:val="0"/>
      <w:jc w:val="left"/>
    </w:pPr>
    <w:rPr>
      <w:sz w:val="18"/>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1199</Words>
  <Characters>1331</Characters>
  <Lines>0</Lines>
  <Paragraphs>0</Paragraphs>
  <TotalTime>0</TotalTime>
  <ScaleCrop>false</ScaleCrop>
  <LinksUpToDate>false</LinksUpToDate>
  <CharactersWithSpaces>1402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2024-08-30T01:07:00Z</dcterms:created>
  <dc:creator>Administrator</dc:creator>
  <cp:lastModifiedBy>跳跃的zy</cp:lastModifiedBy>
  <dcterms:modified xsi:type="dcterms:W3CDTF">2024-12-10T07:51:13Z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2ECB64B2C4DE4223970B1869A8125D72_13</vt:lpwstr>
  </property>
</Properties>
</file>